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469A" w14:textId="77777777" w:rsidR="00704BC6" w:rsidRDefault="00C0482A">
      <w:pPr>
        <w:spacing w:after="20"/>
        <w:jc w:val="center"/>
      </w:pPr>
      <w:r>
        <w:rPr>
          <w:b/>
          <w:bCs/>
          <w:color w:val="1F4E79"/>
          <w:sz w:val="36"/>
          <w:szCs w:val="36"/>
        </w:rPr>
        <w:t>CFA Cheat Sheet</w:t>
      </w:r>
    </w:p>
    <w:p w14:paraId="5B924D8C" w14:textId="77777777" w:rsidR="00704BC6" w:rsidRDefault="00C0482A">
      <w:pPr>
        <w:spacing w:after="60"/>
        <w:jc w:val="center"/>
      </w:pPr>
      <w:proofErr w:type="spellStart"/>
      <w:r>
        <w:rPr>
          <w:color w:val="555555"/>
        </w:rPr>
        <w:t>SMARTstats</w:t>
      </w:r>
      <w:proofErr w:type="spellEnd"/>
      <w:r>
        <w:rPr>
          <w:color w:val="555555"/>
        </w:rPr>
        <w:t xml:space="preserve"> Workshop  |  Confirmatory Factor Analysis  |  UW SMART Center</w:t>
      </w:r>
    </w:p>
    <w:p w14:paraId="16B5D844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59366B77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THE BIG PICTURE</w:t>
      </w:r>
    </w:p>
    <w:p w14:paraId="17C58801" w14:textId="77777777" w:rsidR="00704BC6" w:rsidRDefault="00C0482A">
      <w:pPr>
        <w:spacing w:after="40"/>
      </w:pPr>
      <w:r>
        <w:rPr>
          <w:color w:val="333333"/>
        </w:rPr>
        <w:t xml:space="preserve">EFA discovers structure. CFA </w:t>
      </w:r>
      <w:r>
        <w:rPr>
          <w:b/>
          <w:bCs/>
          <w:color w:val="333333"/>
        </w:rPr>
        <w:t>tests</w:t>
      </w:r>
      <w:r>
        <w:rPr>
          <w:color w:val="333333"/>
        </w:rPr>
        <w:t xml:space="preserve"> a structure you specified in advance. You hypothesize how many factors there are, which items load on which factor, and whether the factors correlate — then you ask whether the data are consistent with that hypothesis. CFA's value comes from being </w:t>
      </w:r>
      <w:r>
        <w:rPr>
          <w:b/>
          <w:bCs/>
          <w:color w:val="333333"/>
        </w:rPr>
        <w:t>restrictive enough to fail</w:t>
      </w:r>
      <w:r>
        <w:rPr>
          <w:color w:val="333333"/>
        </w:rPr>
        <w:t>. A model that can't fail can't teach you anything.</w:t>
      </w:r>
    </w:p>
    <w:p w14:paraId="0FFF44B1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4EFAE1DD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FOUNDATIONAL VOCABULARY</w:t>
      </w:r>
    </w:p>
    <w:p w14:paraId="09B7B188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Observed Variable (Item / Indicator)</w:t>
      </w:r>
    </w:p>
    <w:p w14:paraId="67226481" w14:textId="77777777" w:rsidR="00704BC6" w:rsidRDefault="00C0482A">
      <w:pPr>
        <w:spacing w:after="40"/>
      </w:pPr>
      <w:r>
        <w:rPr>
          <w:color w:val="333333"/>
        </w:rPr>
        <w:t>A question on your survey or a score you measured. In our workshop data these are the 50 IPIP Big Five items (E1–E10, N1–N10, A1–A10, C1–C10, O1–O10).</w:t>
      </w:r>
    </w:p>
    <w:p w14:paraId="2D768840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Latent Variable (Factor)</w:t>
      </w:r>
    </w:p>
    <w:p w14:paraId="3755BB7E" w14:textId="77777777" w:rsidR="00704BC6" w:rsidRDefault="00C0482A">
      <w:pPr>
        <w:spacing w:after="40"/>
      </w:pPr>
      <w:r>
        <w:rPr>
          <w:color w:val="333333"/>
        </w:rPr>
        <w:t>Something you can’t directly measure but believe exists and causes patterns in your observed variables. In our example: Extraversion, Neuroticism, Agreeableness, Conscientiousness, Openness. CFA treats factors as causes of item responses — the arrows in a path diagram point from factor to indicator.</w:t>
      </w:r>
    </w:p>
    <w:p w14:paraId="6F06AC1C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Factor Loading (λ)</w:t>
      </w:r>
    </w:p>
    <w:p w14:paraId="6E05981E" w14:textId="77777777" w:rsidR="00704BC6" w:rsidRDefault="00C0482A">
      <w:pPr>
        <w:spacing w:after="40"/>
      </w:pPr>
      <w:r>
        <w:rPr>
          <w:color w:val="333333"/>
        </w:rPr>
        <w:t xml:space="preserve">How strongly an item is connected to its factor. Standardized loadings range –1 to +1. </w:t>
      </w:r>
      <w:r>
        <w:rPr>
          <w:b/>
          <w:bCs/>
          <w:color w:val="333333"/>
        </w:rPr>
        <w:t xml:space="preserve">Rule of thumb: </w:t>
      </w:r>
      <w:r>
        <w:rPr>
          <w:color w:val="333333"/>
        </w:rPr>
        <w:t>≥ .40 for behavioral items is a healthy benchmark; ≥ .50 is stronger. Loadings below ~.30 mean the item barely belongs.</w:t>
      </w:r>
    </w:p>
    <w:p w14:paraId="67A9B11B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Residual Variance (ε)</w:t>
      </w:r>
    </w:p>
    <w:p w14:paraId="73FC3C89" w14:textId="77777777" w:rsidR="00704BC6" w:rsidRDefault="00C0482A">
      <w:pPr>
        <w:spacing w:after="40"/>
      </w:pPr>
      <w:r>
        <w:rPr>
          <w:color w:val="333333"/>
        </w:rPr>
        <w:t>Variance in an item NOT explained by its factor. The CFA equivalent of EFA's uniqueness. Negative residuals are a Heywood case — stop and investigate.</w:t>
      </w:r>
    </w:p>
    <w:p w14:paraId="2EAB4AE8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Factor Variance (ψ)</w:t>
      </w:r>
    </w:p>
    <w:p w14:paraId="7C6578EC" w14:textId="77777777" w:rsidR="00704BC6" w:rsidRDefault="00C0482A">
      <w:pPr>
        <w:spacing w:after="40"/>
      </w:pPr>
      <w:r>
        <w:rPr>
          <w:color w:val="333333"/>
        </w:rPr>
        <w:t xml:space="preserve">How much the latent factor varies in the population. With marker identification (the </w:t>
      </w:r>
      <w:proofErr w:type="spellStart"/>
      <w:r>
        <w:rPr>
          <w:color w:val="333333"/>
        </w:rPr>
        <w:t>lavaan</w:t>
      </w:r>
      <w:proofErr w:type="spellEnd"/>
      <w:r>
        <w:rPr>
          <w:color w:val="333333"/>
        </w:rPr>
        <w:t xml:space="preserve"> default), the factor variance is freely estimated. With variance standardization (std.lv = TRUE), it is fixed to 1.</w:t>
      </w:r>
    </w:p>
    <w:p w14:paraId="5BDD0359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Factor Covariance / Correlation</w:t>
      </w:r>
    </w:p>
    <w:p w14:paraId="48D652DC" w14:textId="77777777" w:rsidR="00704BC6" w:rsidRDefault="00C0482A">
      <w:pPr>
        <w:spacing w:after="40"/>
      </w:pPr>
      <w:r>
        <w:rPr>
          <w:color w:val="333333"/>
        </w:rPr>
        <w:t>How latent factors relate to each other. CFAs typically allow factors to correlate (oblique solution). Correlations above |.85| suggest two factors are not really distinct.</w:t>
      </w:r>
    </w:p>
    <w:p w14:paraId="6135A07B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Cross-loading</w:t>
      </w:r>
    </w:p>
    <w:p w14:paraId="615A715D" w14:textId="77777777" w:rsidR="00704BC6" w:rsidRDefault="00C0482A">
      <w:pPr>
        <w:spacing w:after="40"/>
      </w:pPr>
      <w:r>
        <w:rPr>
          <w:color w:val="333333"/>
        </w:rPr>
        <w:t>An item that loads on more than one factor. In standard CFA, cross-loadings are FIXED to zero. The model assumes simple structure. If a cross-loading is needed, free it explicitly and justify why.</w:t>
      </w:r>
    </w:p>
    <w:p w14:paraId="65BBDF17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Correlated Residuals</w:t>
      </w:r>
    </w:p>
    <w:p w14:paraId="736A5B2E" w14:textId="77777777" w:rsidR="00704BC6" w:rsidRDefault="00C0482A">
      <w:pPr>
        <w:spacing w:after="40"/>
      </w:pPr>
      <w:r>
        <w:rPr>
          <w:color w:val="333333"/>
        </w:rPr>
        <w:t>Residuals between two items that share variance beyond what the factors explain. Usually a method effect (e.g., near-duplicate item content). Fixed to zero by default; freed only with substantive justification.</w:t>
      </w:r>
    </w:p>
    <w:p w14:paraId="5238EE25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6D14D3C9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THE CFA MODEL (THE KEY EQUATIONS)</w:t>
      </w:r>
    </w:p>
    <w:p w14:paraId="530DB7C3" w14:textId="77777777" w:rsidR="00704BC6" w:rsidRDefault="00C0482A">
      <w:pPr>
        <w:spacing w:after="40"/>
      </w:pPr>
      <w:r>
        <w:rPr>
          <w:b/>
          <w:bCs/>
          <w:color w:val="333333"/>
        </w:rPr>
        <w:t>Per-item</w:t>
      </w:r>
      <w:r w:rsidRPr="001A4044">
        <w:rPr>
          <w:b/>
          <w:bCs/>
          <w:color w:val="333333"/>
          <w:sz w:val="14"/>
          <w:szCs w:val="14"/>
        </w:rPr>
        <w:t>:</w:t>
      </w:r>
      <w:r w:rsidRPr="001A4044">
        <w:rPr>
          <w:b/>
          <w:bCs/>
          <w:color w:val="333333"/>
          <w:sz w:val="24"/>
          <w:szCs w:val="24"/>
        </w:rPr>
        <w:t xml:space="preserve"> </w:t>
      </w:r>
      <w:r w:rsidRPr="001A4044">
        <w:rPr>
          <w:i/>
          <w:iCs/>
          <w:color w:val="333333"/>
          <w:sz w:val="24"/>
          <w:szCs w:val="24"/>
        </w:rPr>
        <w:t>y</w:t>
      </w:r>
      <w:r w:rsidRPr="001A4044">
        <w:rPr>
          <w:i/>
          <w:iCs/>
          <w:color w:val="333333"/>
          <w:sz w:val="24"/>
          <w:szCs w:val="24"/>
        </w:rPr>
        <w:t>ᵢ</w:t>
      </w:r>
      <w:r w:rsidRPr="001A4044">
        <w:rPr>
          <w:i/>
          <w:iCs/>
          <w:color w:val="333333"/>
          <w:sz w:val="24"/>
          <w:szCs w:val="24"/>
        </w:rPr>
        <w:t xml:space="preserve"> = τ</w:t>
      </w:r>
      <w:r w:rsidRPr="001A4044">
        <w:rPr>
          <w:i/>
          <w:iCs/>
          <w:color w:val="333333"/>
          <w:sz w:val="24"/>
          <w:szCs w:val="24"/>
        </w:rPr>
        <w:t>ᵢ</w:t>
      </w:r>
      <w:r w:rsidRPr="001A4044">
        <w:rPr>
          <w:i/>
          <w:iCs/>
          <w:color w:val="333333"/>
          <w:sz w:val="24"/>
          <w:szCs w:val="24"/>
        </w:rPr>
        <w:t xml:space="preserve"> + λ</w:t>
      </w:r>
      <w:r w:rsidRPr="001A4044">
        <w:rPr>
          <w:i/>
          <w:iCs/>
          <w:color w:val="333333"/>
          <w:sz w:val="24"/>
          <w:szCs w:val="24"/>
        </w:rPr>
        <w:t>ᵢ</w:t>
      </w:r>
      <w:r w:rsidRPr="001A4044">
        <w:rPr>
          <w:i/>
          <w:iCs/>
          <w:color w:val="333333"/>
          <w:sz w:val="24"/>
          <w:szCs w:val="24"/>
        </w:rPr>
        <w:t xml:space="preserve"> η + ε</w:t>
      </w:r>
      <w:r w:rsidRPr="001A4044">
        <w:rPr>
          <w:i/>
          <w:iCs/>
          <w:color w:val="333333"/>
          <w:sz w:val="24"/>
          <w:szCs w:val="24"/>
        </w:rPr>
        <w:t>ᵢ</w:t>
      </w:r>
      <w:r w:rsidRPr="001A4044">
        <w:rPr>
          <w:color w:val="333333"/>
          <w:sz w:val="24"/>
          <w:szCs w:val="24"/>
        </w:rPr>
        <w:t xml:space="preserve">    </w:t>
      </w:r>
      <w:r>
        <w:rPr>
          <w:color w:val="333333"/>
        </w:rPr>
        <w:t>— each item is a regression on its latent factor with intercept τ, loading λ, and residual ε.</w:t>
      </w:r>
    </w:p>
    <w:p w14:paraId="504F837D" w14:textId="77777777" w:rsidR="00704BC6" w:rsidRDefault="00C0482A">
      <w:pPr>
        <w:spacing w:after="40"/>
      </w:pPr>
      <w:r>
        <w:rPr>
          <w:b/>
          <w:bCs/>
          <w:color w:val="333333"/>
        </w:rPr>
        <w:t xml:space="preserve">Whole model: </w:t>
      </w:r>
      <w:r w:rsidRPr="001A4044">
        <w:rPr>
          <w:i/>
          <w:iCs/>
          <w:color w:val="333333"/>
          <w:sz w:val="28"/>
          <w:szCs w:val="28"/>
        </w:rPr>
        <w:t xml:space="preserve">Σ(θ) = Λ Ψ Λ' + </w:t>
      </w:r>
      <w:proofErr w:type="spellStart"/>
      <w:r w:rsidRPr="001A4044">
        <w:rPr>
          <w:i/>
          <w:iCs/>
          <w:color w:val="333333"/>
          <w:sz w:val="28"/>
          <w:szCs w:val="28"/>
        </w:rPr>
        <w:t>Θε</w:t>
      </w:r>
      <w:proofErr w:type="spellEnd"/>
      <w:r w:rsidRPr="001A4044">
        <w:rPr>
          <w:color w:val="333333"/>
          <w:sz w:val="28"/>
          <w:szCs w:val="28"/>
        </w:rPr>
        <w:t xml:space="preserve">    </w:t>
      </w:r>
      <w:r>
        <w:rPr>
          <w:color w:val="333333"/>
        </w:rPr>
        <w:t xml:space="preserve">— the model-implied covariance matrix is built from the loading matrix Λ, factor variance/covariance matrix Ψ, and residual variance matrix </w:t>
      </w:r>
      <w:proofErr w:type="spellStart"/>
      <w:r>
        <w:rPr>
          <w:color w:val="333333"/>
        </w:rPr>
        <w:t>Θε</w:t>
      </w:r>
      <w:proofErr w:type="spellEnd"/>
      <w:r>
        <w:rPr>
          <w:color w:val="333333"/>
        </w:rPr>
        <w:t>. Estimation finds parameter values that make Σ(θ) most resemble the observed S.</w:t>
      </w:r>
    </w:p>
    <w:p w14:paraId="15742F79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254DFF5D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EFA → CFA: WHEN AND WHY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4500"/>
        <w:gridCol w:w="4024"/>
      </w:tblGrid>
      <w:tr w:rsidR="00704BC6" w14:paraId="0715293C" w14:textId="77777777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A546C" w14:textId="77777777" w:rsidR="00704BC6" w:rsidRDefault="00C0482A">
            <w:r>
              <w:rPr>
                <w:b/>
                <w:bCs/>
                <w:color w:val="FFFFFF"/>
              </w:rPr>
              <w:t>Stage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959193" w14:textId="77777777" w:rsidR="00704BC6" w:rsidRDefault="00C0482A">
            <w:r>
              <w:rPr>
                <w:b/>
                <w:bCs/>
                <w:color w:val="FFFFFF"/>
              </w:rPr>
              <w:t>What you do</w:t>
            </w:r>
          </w:p>
        </w:tc>
        <w:tc>
          <w:tcPr>
            <w:tcW w:w="4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FE5BD1" w14:textId="77777777" w:rsidR="00704BC6" w:rsidRDefault="00C0482A">
            <w:r>
              <w:rPr>
                <w:b/>
                <w:bCs/>
                <w:color w:val="FFFFFF"/>
              </w:rPr>
              <w:t>Why</w:t>
            </w:r>
          </w:p>
        </w:tc>
      </w:tr>
      <w:tr w:rsidR="00704BC6" w14:paraId="7EC94884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BA123" w14:textId="77777777" w:rsidR="00704BC6" w:rsidRDefault="00C0482A">
            <w:r>
              <w:rPr>
                <w:color w:val="333333"/>
              </w:rPr>
              <w:t>EFA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19A59" w14:textId="77777777" w:rsidR="00704BC6" w:rsidRDefault="00C0482A">
            <w:r>
              <w:rPr>
                <w:color w:val="333333"/>
              </w:rPr>
              <w:t>Let the data suggest a factor structure</w:t>
            </w:r>
          </w:p>
        </w:tc>
        <w:tc>
          <w:tcPr>
            <w:tcW w:w="4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B31FC" w14:textId="77777777" w:rsidR="00704BC6" w:rsidRDefault="00C0482A">
            <w:r>
              <w:rPr>
                <w:color w:val="333333"/>
              </w:rPr>
              <w:t>Discover plausible structure when theory is incomplete</w:t>
            </w:r>
          </w:p>
        </w:tc>
      </w:tr>
      <w:tr w:rsidR="00704BC6" w14:paraId="1B028F85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EFE418" w14:textId="77777777" w:rsidR="00704BC6" w:rsidRDefault="00C0482A">
            <w:r>
              <w:rPr>
                <w:color w:val="333333"/>
              </w:rPr>
              <w:t>CFA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E352D" w14:textId="77777777" w:rsidR="00704BC6" w:rsidRDefault="00C0482A">
            <w:r>
              <w:rPr>
                <w:color w:val="333333"/>
              </w:rPr>
              <w:t>Specify the structure in advance, fit, evaluate</w:t>
            </w:r>
          </w:p>
        </w:tc>
        <w:tc>
          <w:tcPr>
            <w:tcW w:w="4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ACBA0" w14:textId="77777777" w:rsidR="00704BC6" w:rsidRDefault="00C0482A">
            <w:r>
              <w:rPr>
                <w:color w:val="333333"/>
              </w:rPr>
              <w:t>Test whether the structure holds on independent data</w:t>
            </w:r>
          </w:p>
        </w:tc>
      </w:tr>
      <w:tr w:rsidR="00704BC6" w14:paraId="0808F861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8A55A" w14:textId="77777777" w:rsidR="00704BC6" w:rsidRDefault="00C0482A">
            <w:r>
              <w:rPr>
                <w:color w:val="333333"/>
              </w:rPr>
              <w:t>Split-half / Cross-validation</w:t>
            </w:r>
          </w:p>
        </w:tc>
        <w:tc>
          <w:tcPr>
            <w:tcW w:w="4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C44D7" w14:textId="77777777" w:rsidR="00704BC6" w:rsidRDefault="00C0482A">
            <w:r>
              <w:rPr>
                <w:color w:val="333333"/>
              </w:rPr>
              <w:t>EFA on one half, CFA on the other</w:t>
            </w:r>
          </w:p>
        </w:tc>
        <w:tc>
          <w:tcPr>
            <w:tcW w:w="4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9A918" w14:textId="77777777" w:rsidR="00704BC6" w:rsidRDefault="00C0482A">
            <w:r>
              <w:rPr>
                <w:color w:val="333333"/>
              </w:rPr>
              <w:t>Avoid the circularity of testing a structure on the sample that suggested it</w:t>
            </w:r>
          </w:p>
        </w:tc>
      </w:tr>
    </w:tbl>
    <w:p w14:paraId="5B2D620D" w14:textId="77777777" w:rsidR="00704BC6" w:rsidRDefault="00C0482A">
      <w:pPr>
        <w:spacing w:after="40"/>
        <w:ind w:left="120"/>
      </w:pPr>
      <w:r>
        <w:rPr>
          <w:i/>
          <w:iCs/>
          <w:color w:val="8B7500"/>
          <w:sz w:val="16"/>
          <w:szCs w:val="16"/>
        </w:rPr>
        <w:t xml:space="preserve">If you respecify a CFA on the same sample you fit it on, you owe a third sample to validate. With 1 dataset, do EFA → CFA → hold </w:t>
      </w:r>
      <w:proofErr w:type="spellStart"/>
      <w:r>
        <w:rPr>
          <w:i/>
          <w:iCs/>
          <w:color w:val="8B7500"/>
          <w:sz w:val="16"/>
          <w:szCs w:val="16"/>
        </w:rPr>
        <w:t>respecification</w:t>
      </w:r>
      <w:proofErr w:type="spellEnd"/>
      <w:r>
        <w:rPr>
          <w:i/>
          <w:iCs/>
          <w:color w:val="8B7500"/>
          <w:sz w:val="16"/>
          <w:szCs w:val="16"/>
        </w:rPr>
        <w:t xml:space="preserve"> to a strict standard.</w:t>
      </w:r>
    </w:p>
    <w:p w14:paraId="77176B21" w14:textId="5D4E627B" w:rsidR="001A4044" w:rsidRDefault="001A4044">
      <w:pPr>
        <w:pBdr>
          <w:bottom w:val="single" w:sz="6" w:space="2" w:color="2E75B6"/>
        </w:pBdr>
        <w:spacing w:before="100" w:after="60"/>
      </w:pPr>
      <w:r>
        <w:br w:type="page"/>
      </w:r>
    </w:p>
    <w:p w14:paraId="2324F8A1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5875CC18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IDENTIFICATION (CAN YOUR MODEL EVEN BE ESTIMATED?)</w:t>
      </w:r>
    </w:p>
    <w:p w14:paraId="3A239F58" w14:textId="77777777" w:rsidR="00704BC6" w:rsidRDefault="00C0482A">
      <w:pPr>
        <w:spacing w:after="40"/>
      </w:pPr>
      <w:r>
        <w:rPr>
          <w:b/>
          <w:bCs/>
          <w:color w:val="333333"/>
        </w:rPr>
        <w:t xml:space="preserve">Counting: </w:t>
      </w:r>
      <w:r>
        <w:rPr>
          <w:color w:val="333333"/>
        </w:rPr>
        <w:t xml:space="preserve">Known values = p(p+1)/2, where p is the number of indicators. Free parameters = loadings + factor variances + factor covariances + residual variances + any freed residual covariances. </w:t>
      </w:r>
      <w:proofErr w:type="spellStart"/>
      <w:r>
        <w:rPr>
          <w:b/>
          <w:bCs/>
          <w:color w:val="333333"/>
        </w:rPr>
        <w:t>df</w:t>
      </w:r>
      <w:proofErr w:type="spellEnd"/>
      <w:r>
        <w:rPr>
          <w:b/>
          <w:bCs/>
          <w:color w:val="333333"/>
        </w:rPr>
        <w:t xml:space="preserve"> = Known − Free.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8024"/>
      </w:tblGrid>
      <w:tr w:rsidR="00704BC6" w14:paraId="56E1E9D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4B8A8" w14:textId="77777777" w:rsidR="00704BC6" w:rsidRDefault="00C0482A">
            <w:proofErr w:type="spellStart"/>
            <w:r>
              <w:rPr>
                <w:b/>
                <w:bCs/>
                <w:color w:val="333333"/>
              </w:rPr>
              <w:t>df</w:t>
            </w:r>
            <w:proofErr w:type="spellEnd"/>
            <w:r>
              <w:rPr>
                <w:b/>
                <w:bCs/>
                <w:color w:val="333333"/>
              </w:rPr>
              <w:t xml:space="preserve"> &lt; 0</w:t>
            </w:r>
          </w:p>
        </w:tc>
        <w:tc>
          <w:tcPr>
            <w:tcW w:w="8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4CB5A8" w14:textId="77777777" w:rsidR="00704BC6" w:rsidRDefault="00C0482A">
            <w:r>
              <w:rPr>
                <w:color w:val="333333"/>
              </w:rPr>
              <w:t>Under-identified — model cannot be estimated. Too many free parameters.</w:t>
            </w:r>
          </w:p>
        </w:tc>
      </w:tr>
      <w:tr w:rsidR="00704BC6" w14:paraId="739346C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D3AD1A" w14:textId="77777777" w:rsidR="00704BC6" w:rsidRDefault="00C0482A">
            <w:proofErr w:type="spellStart"/>
            <w:r>
              <w:rPr>
                <w:b/>
                <w:bCs/>
                <w:color w:val="333333"/>
              </w:rPr>
              <w:t>df</w:t>
            </w:r>
            <w:proofErr w:type="spellEnd"/>
            <w:r>
              <w:rPr>
                <w:b/>
                <w:bCs/>
                <w:color w:val="333333"/>
              </w:rPr>
              <w:t xml:space="preserve"> = 0</w:t>
            </w:r>
          </w:p>
        </w:tc>
        <w:tc>
          <w:tcPr>
            <w:tcW w:w="8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47E6F" w14:textId="77777777" w:rsidR="00704BC6" w:rsidRDefault="00C0482A">
            <w:r>
              <w:rPr>
                <w:color w:val="333333"/>
              </w:rPr>
              <w:t>Just-identified — fits perfectly by construction. No fit test possible.</w:t>
            </w:r>
          </w:p>
        </w:tc>
      </w:tr>
      <w:tr w:rsidR="00704BC6" w14:paraId="70D7C310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104EE9" w14:textId="77777777" w:rsidR="00704BC6" w:rsidRDefault="00C0482A">
            <w:proofErr w:type="spellStart"/>
            <w:r>
              <w:rPr>
                <w:b/>
                <w:bCs/>
                <w:color w:val="333333"/>
              </w:rPr>
              <w:t>df</w:t>
            </w:r>
            <w:proofErr w:type="spellEnd"/>
            <w:r>
              <w:rPr>
                <w:b/>
                <w:bCs/>
                <w:color w:val="333333"/>
              </w:rPr>
              <w:t xml:space="preserve"> &gt; 0</w:t>
            </w:r>
          </w:p>
        </w:tc>
        <w:tc>
          <w:tcPr>
            <w:tcW w:w="8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B02713" w14:textId="77777777" w:rsidR="00704BC6" w:rsidRDefault="00C0482A">
            <w:r>
              <w:rPr>
                <w:color w:val="333333"/>
              </w:rPr>
              <w:t>Over-identified — fit test is meaningful. This is what you want.</w:t>
            </w:r>
          </w:p>
        </w:tc>
      </w:tr>
    </w:tbl>
    <w:p w14:paraId="206341BD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Scaling the latent variable: two equivalent options</w:t>
      </w:r>
    </w:p>
    <w:p w14:paraId="1ADDAC21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Marker method </w:t>
      </w:r>
      <w:r>
        <w:rPr>
          <w:color w:val="333333"/>
        </w:rPr>
        <w:t>(</w:t>
      </w:r>
      <w:proofErr w:type="spellStart"/>
      <w:r>
        <w:rPr>
          <w:color w:val="333333"/>
        </w:rPr>
        <w:t>lavaan</w:t>
      </w:r>
      <w:proofErr w:type="spellEnd"/>
      <w:r>
        <w:rPr>
          <w:color w:val="333333"/>
        </w:rPr>
        <w:t xml:space="preserve"> default): fix one loading per factor to 1. Factor variance is freely estimated.</w:t>
      </w:r>
    </w:p>
    <w:p w14:paraId="452137DE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Variance standardization </w:t>
      </w:r>
      <w:r>
        <w:rPr>
          <w:color w:val="333333"/>
        </w:rPr>
        <w:t>(std.lv = TRUE): fix factor variance to 1. All loadings freely estimated, on a comparable metric.</w:t>
      </w:r>
    </w:p>
    <w:p w14:paraId="26691D3C" w14:textId="77777777" w:rsidR="00704BC6" w:rsidRDefault="00C0482A">
      <w:pPr>
        <w:spacing w:after="40"/>
        <w:ind w:left="120"/>
      </w:pPr>
      <w:r>
        <w:rPr>
          <w:i/>
          <w:iCs/>
          <w:color w:val="8B7500"/>
          <w:sz w:val="16"/>
          <w:szCs w:val="16"/>
        </w:rPr>
        <w:t>Both approaches give equivalent fit. Reviewers don’t care which; you need to know which one you used.</w:t>
      </w:r>
    </w:p>
    <w:p w14:paraId="29935B9E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3-indicator rule</w:t>
      </w:r>
    </w:p>
    <w:p w14:paraId="152E878E" w14:textId="77777777" w:rsidR="00704BC6" w:rsidRDefault="00C0482A">
      <w:pPr>
        <w:spacing w:after="40"/>
      </w:pPr>
      <w:r>
        <w:rPr>
          <w:color w:val="333333"/>
        </w:rPr>
        <w:t>A factor with 3+ indicators is identifiable on its own. 2-indicator factors only work when correlated with another factor and are prone to estimation problems. If you can write 3 indicators, write 3.</w:t>
      </w:r>
    </w:p>
    <w:p w14:paraId="35130D2E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36ED7933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ESTIMATION (HOW PARAMETERS ARE FOUND)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500"/>
        <w:gridCol w:w="5024"/>
      </w:tblGrid>
      <w:tr w:rsidR="00704BC6" w14:paraId="053F25EF" w14:textId="77777777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4F6B0C" w14:textId="77777777" w:rsidR="00704BC6" w:rsidRDefault="00C0482A">
            <w:r>
              <w:rPr>
                <w:b/>
                <w:bCs/>
                <w:color w:val="FFFFFF"/>
              </w:rPr>
              <w:t>Estimator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A9D2D" w14:textId="77777777" w:rsidR="00704BC6" w:rsidRDefault="00C0482A">
            <w:r>
              <w:rPr>
                <w:b/>
                <w:bCs/>
                <w:color w:val="FFFFFF"/>
              </w:rPr>
              <w:t>Use when</w:t>
            </w:r>
          </w:p>
        </w:tc>
        <w:tc>
          <w:tcPr>
            <w:tcW w:w="5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FC9DD0" w14:textId="77777777" w:rsidR="00704BC6" w:rsidRDefault="00C0482A">
            <w:r>
              <w:rPr>
                <w:b/>
                <w:bCs/>
                <w:color w:val="FFFFFF"/>
              </w:rPr>
              <w:t>Notes</w:t>
            </w:r>
          </w:p>
        </w:tc>
      </w:tr>
      <w:tr w:rsidR="00704BC6" w14:paraId="1142ABA8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9EEE7B" w14:textId="77777777" w:rsidR="00704BC6" w:rsidRDefault="00C0482A">
            <w:r>
              <w:rPr>
                <w:color w:val="333333"/>
              </w:rPr>
              <w:t>ML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FC86B" w14:textId="77777777" w:rsidR="00704BC6" w:rsidRDefault="00C0482A">
            <w:r>
              <w:rPr>
                <w:color w:val="333333"/>
              </w:rPr>
              <w:t>Continuous indicators, approx. multivariate normal, large N</w:t>
            </w:r>
          </w:p>
        </w:tc>
        <w:tc>
          <w:tcPr>
            <w:tcW w:w="5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85B47" w14:textId="77777777" w:rsidR="00704BC6" w:rsidRDefault="00C0482A">
            <w:r>
              <w:rPr>
                <w:color w:val="333333"/>
              </w:rPr>
              <w:t>Default. Gives χ², fit indices, SEs.</w:t>
            </w:r>
          </w:p>
        </w:tc>
      </w:tr>
      <w:tr w:rsidR="00704BC6" w14:paraId="4EE6E7FF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FFF0F" w14:textId="77777777" w:rsidR="00704BC6" w:rsidRDefault="00C0482A">
            <w:r>
              <w:rPr>
                <w:color w:val="333333"/>
              </w:rPr>
              <w:t>MLR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A8B0AC" w14:textId="77777777" w:rsidR="00704BC6" w:rsidRDefault="00C0482A">
            <w:r>
              <w:rPr>
                <w:color w:val="333333"/>
              </w:rPr>
              <w:t>Continuous indicators, non-normal data</w:t>
            </w:r>
          </w:p>
        </w:tc>
        <w:tc>
          <w:tcPr>
            <w:tcW w:w="5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8EA899" w14:textId="77777777" w:rsidR="00704BC6" w:rsidRDefault="00C0482A">
            <w:r>
              <w:rPr>
                <w:color w:val="333333"/>
              </w:rPr>
              <w:t xml:space="preserve">Same point estimates as ML; sandwich SEs; </w:t>
            </w:r>
            <w:proofErr w:type="spellStart"/>
            <w:r>
              <w:rPr>
                <w:color w:val="333333"/>
              </w:rPr>
              <w:t>Satorra</w:t>
            </w:r>
            <w:proofErr w:type="spellEnd"/>
            <w:r>
              <w:rPr>
                <w:color w:val="333333"/>
              </w:rPr>
              <w:t>–Bentler scaled χ². Modern default for non-normal continuous.</w:t>
            </w:r>
          </w:p>
        </w:tc>
      </w:tr>
      <w:tr w:rsidR="00704BC6" w14:paraId="2D185B1B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5F0991" w14:textId="77777777" w:rsidR="00704BC6" w:rsidRDefault="00C0482A">
            <w:r>
              <w:rPr>
                <w:color w:val="333333"/>
              </w:rPr>
              <w:t>WLSMV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EB0AE" w14:textId="77777777" w:rsidR="00704BC6" w:rsidRDefault="00C0482A">
            <w:r>
              <w:rPr>
                <w:color w:val="333333"/>
              </w:rPr>
              <w:t>Ordinal indicators (Likert with few categories)</w:t>
            </w:r>
          </w:p>
        </w:tc>
        <w:tc>
          <w:tcPr>
            <w:tcW w:w="5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CD51B" w14:textId="77777777" w:rsidR="00704BC6" w:rsidRDefault="00C0482A">
            <w:r>
              <w:rPr>
                <w:color w:val="333333"/>
              </w:rPr>
              <w:t xml:space="preserve">Treats items as ordered; fits </w:t>
            </w:r>
            <w:proofErr w:type="spellStart"/>
            <w:r>
              <w:rPr>
                <w:color w:val="333333"/>
              </w:rPr>
              <w:t>polychoric</w:t>
            </w:r>
            <w:proofErr w:type="spellEnd"/>
            <w:r>
              <w:rPr>
                <w:color w:val="333333"/>
              </w:rPr>
              <w:t xml:space="preserve"> correlations. Slower; needs more N. Standard for ordinal.</w:t>
            </w:r>
          </w:p>
        </w:tc>
      </w:tr>
      <w:tr w:rsidR="00704BC6" w14:paraId="7ED871F4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6BDCAC" w14:textId="77777777" w:rsidR="00704BC6" w:rsidRDefault="00C0482A">
            <w:r>
              <w:rPr>
                <w:color w:val="333333"/>
              </w:rPr>
              <w:t>ML + FIML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FD7F5D" w14:textId="77777777" w:rsidR="00704BC6" w:rsidRDefault="00C0482A">
            <w:r>
              <w:rPr>
                <w:color w:val="333333"/>
              </w:rPr>
              <w:t>Any of above + missing data</w:t>
            </w:r>
          </w:p>
        </w:tc>
        <w:tc>
          <w:tcPr>
            <w:tcW w:w="5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0BD433" w14:textId="77777777" w:rsidR="00704BC6" w:rsidRDefault="00C0482A">
            <w:r>
              <w:rPr>
                <w:color w:val="333333"/>
              </w:rPr>
              <w:t>Pass missing = "</w:t>
            </w:r>
            <w:proofErr w:type="spellStart"/>
            <w:r>
              <w:rPr>
                <w:color w:val="333333"/>
              </w:rPr>
              <w:t>fiml</w:t>
            </w:r>
            <w:proofErr w:type="spellEnd"/>
            <w:r>
              <w:rPr>
                <w:color w:val="333333"/>
              </w:rPr>
              <w:t>" to use all available data. Works with ML/MLR. Not WLSMV.</w:t>
            </w:r>
          </w:p>
        </w:tc>
      </w:tr>
    </w:tbl>
    <w:p w14:paraId="50989E24" w14:textId="77777777" w:rsidR="00704BC6" w:rsidRDefault="00C0482A">
      <w:pPr>
        <w:spacing w:after="40"/>
        <w:ind w:left="120"/>
      </w:pPr>
      <w:r>
        <w:rPr>
          <w:i/>
          <w:iCs/>
          <w:color w:val="8B7500"/>
          <w:sz w:val="16"/>
          <w:szCs w:val="16"/>
        </w:rPr>
        <w:t>Whichever estimator you use, name it in the methods. Reviewers ask.</w:t>
      </w:r>
    </w:p>
    <w:p w14:paraId="09F7B8B4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7F757AE6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EVALUATING FIT (REPORT ALL THREE CATEGORIES)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2500"/>
        <w:gridCol w:w="6024"/>
      </w:tblGrid>
      <w:tr w:rsidR="00704BC6" w14:paraId="4F319FC1" w14:textId="77777777"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F8BB85" w14:textId="77777777" w:rsidR="00704BC6" w:rsidRDefault="00C0482A">
            <w:r>
              <w:rPr>
                <w:b/>
                <w:bCs/>
                <w:color w:val="FFFFFF"/>
              </w:rPr>
              <w:t>Index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EC1CB" w14:textId="77777777" w:rsidR="00704BC6" w:rsidRDefault="00C0482A">
            <w:r>
              <w:rPr>
                <w:b/>
                <w:bCs/>
                <w:color w:val="FFFFFF"/>
              </w:rPr>
              <w:t>Conventional cutoff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D78D6" w14:textId="77777777" w:rsidR="00704BC6" w:rsidRDefault="00C0482A">
            <w:r>
              <w:rPr>
                <w:b/>
                <w:bCs/>
                <w:color w:val="FFFFFF"/>
              </w:rPr>
              <w:t>What it tells you</w:t>
            </w:r>
          </w:p>
        </w:tc>
      </w:tr>
      <w:tr w:rsidR="00704BC6" w14:paraId="250E0116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A8C2D" w14:textId="77777777" w:rsidR="00704BC6" w:rsidRDefault="00C0482A">
            <w:r>
              <w:rPr>
                <w:color w:val="333333"/>
              </w:rPr>
              <w:t>χ² (chi-square)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064C1" w14:textId="77777777" w:rsidR="00704BC6" w:rsidRDefault="00C0482A">
            <w:r>
              <w:rPr>
                <w:color w:val="333333"/>
              </w:rPr>
              <w:t>p &gt; .05 (rarely met)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D601C0" w14:textId="77777777" w:rsidR="00704BC6" w:rsidRDefault="00C0482A">
            <w:r>
              <w:rPr>
                <w:color w:val="333333"/>
              </w:rPr>
              <w:t>Tests S = Σ(θ) exactly. At large N rejects almost everything. Use for nested-model comparison, NOT as the sole verdict on absolute fit.</w:t>
            </w:r>
          </w:p>
        </w:tc>
      </w:tr>
      <w:tr w:rsidR="00704BC6" w14:paraId="1572C11E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4C76C5" w14:textId="77777777" w:rsidR="00704BC6" w:rsidRDefault="00C0482A">
            <w:r>
              <w:rPr>
                <w:color w:val="333333"/>
              </w:rPr>
              <w:t>CFI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752BE0" w14:textId="77777777" w:rsidR="00704BC6" w:rsidRDefault="00C0482A">
            <w:r>
              <w:rPr>
                <w:color w:val="333333"/>
              </w:rPr>
              <w:t>≥ .95 good; ≥ .90 acceptable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20EEB8" w14:textId="77777777" w:rsidR="00704BC6" w:rsidRDefault="00C0482A">
            <w:r>
              <w:rPr>
                <w:color w:val="333333"/>
              </w:rPr>
              <w:t>Comparative fit vs. null model. Higher is better. Sensitive to model size.</w:t>
            </w:r>
          </w:p>
        </w:tc>
      </w:tr>
      <w:tr w:rsidR="00704BC6" w14:paraId="12814A31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76AAF" w14:textId="77777777" w:rsidR="00704BC6" w:rsidRDefault="00C0482A">
            <w:r>
              <w:rPr>
                <w:color w:val="333333"/>
              </w:rPr>
              <w:t>TLI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74A869" w14:textId="77777777" w:rsidR="00704BC6" w:rsidRDefault="00C0482A">
            <w:r>
              <w:rPr>
                <w:color w:val="333333"/>
              </w:rPr>
              <w:t>≥ .95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6D8482" w14:textId="77777777" w:rsidR="00704BC6" w:rsidRDefault="00C0482A">
            <w:r>
              <w:rPr>
                <w:color w:val="333333"/>
              </w:rPr>
              <w:t>Like CFI but penalizes complexity; can exceed 1.</w:t>
            </w:r>
          </w:p>
        </w:tc>
      </w:tr>
      <w:tr w:rsidR="00704BC6" w14:paraId="66536B1C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800E9" w14:textId="77777777" w:rsidR="00704BC6" w:rsidRDefault="00C0482A">
            <w:r>
              <w:rPr>
                <w:color w:val="333333"/>
              </w:rPr>
              <w:t>RMSEA + 90% CI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17AC95" w14:textId="77777777" w:rsidR="00704BC6" w:rsidRDefault="00C0482A">
            <w:r>
              <w:rPr>
                <w:color w:val="333333"/>
              </w:rPr>
              <w:t>≤ .06 close; ≤ .08 reasonable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44A3F9" w14:textId="77777777" w:rsidR="00704BC6" w:rsidRDefault="00C0482A">
            <w:r>
              <w:rPr>
                <w:color w:val="333333"/>
              </w:rPr>
              <w:t>Per-</w:t>
            </w:r>
            <w:proofErr w:type="spellStart"/>
            <w:r>
              <w:rPr>
                <w:color w:val="333333"/>
              </w:rPr>
              <w:t>df</w:t>
            </w:r>
            <w:proofErr w:type="spellEnd"/>
            <w:r>
              <w:rPr>
                <w:color w:val="333333"/>
              </w:rPr>
              <w:t xml:space="preserve"> discrepancy in the population. Always report the 90% CI and the close-fit p-value.</w:t>
            </w:r>
          </w:p>
        </w:tc>
      </w:tr>
      <w:tr w:rsidR="00704BC6" w14:paraId="0A5A8716" w14:textId="77777777"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410157" w14:textId="77777777" w:rsidR="00704BC6" w:rsidRDefault="00C0482A">
            <w:r>
              <w:rPr>
                <w:color w:val="333333"/>
              </w:rPr>
              <w:t>SRMR</w:t>
            </w:r>
          </w:p>
        </w:tc>
        <w:tc>
          <w:tcPr>
            <w:tcW w:w="2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D3D39" w14:textId="77777777" w:rsidR="00704BC6" w:rsidRDefault="00C0482A">
            <w:r>
              <w:rPr>
                <w:color w:val="333333"/>
              </w:rPr>
              <w:t>≤ .08</w:t>
            </w:r>
          </w:p>
        </w:tc>
        <w:tc>
          <w:tcPr>
            <w:tcW w:w="60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28CA5" w14:textId="77777777" w:rsidR="00704BC6" w:rsidRDefault="00C0482A">
            <w:r>
              <w:rPr>
                <w:color w:val="333333"/>
              </w:rPr>
              <w:t>Average standardized residual. Interpretable on the correlation metric. Behaves poorly under WLSMV.</w:t>
            </w:r>
          </w:p>
        </w:tc>
      </w:tr>
    </w:tbl>
    <w:p w14:paraId="4DFD1542" w14:textId="77777777" w:rsidR="00704BC6" w:rsidRDefault="00C0482A">
      <w:pPr>
        <w:spacing w:after="40"/>
      </w:pPr>
      <w:r>
        <w:rPr>
          <w:b/>
          <w:bCs/>
          <w:color w:val="B85042"/>
        </w:rPr>
        <w:t xml:space="preserve">Watch out: </w:t>
      </w:r>
      <w:r>
        <w:rPr>
          <w:color w:val="333333"/>
        </w:rPr>
        <w:t xml:space="preserve">the conventional cutoffs (Hu &amp; Bentler, 1999) come from one Monte Carlo study on a specific class of models. McNeish &amp; Wolf (2023) and </w:t>
      </w:r>
      <w:proofErr w:type="spellStart"/>
      <w:r>
        <w:rPr>
          <w:color w:val="333333"/>
        </w:rPr>
        <w:t>Groskurth</w:t>
      </w:r>
      <w:proofErr w:type="spellEnd"/>
      <w:r>
        <w:rPr>
          <w:color w:val="333333"/>
        </w:rPr>
        <w:t xml:space="preserve"> et al. (2024) show fixed cutoffs misbehave for typical psychological CFAs. Report the indices and engage with the debate when reviewers push.</w:t>
      </w:r>
    </w:p>
    <w:p w14:paraId="01255CA6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115FED5A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LOCAL FIT &amp; THE RESPECIFICATION TRAP</w:t>
      </w:r>
    </w:p>
    <w:p w14:paraId="28214D25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Local fit diagnostics</w:t>
      </w:r>
    </w:p>
    <w:p w14:paraId="2099534E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Standardized residuals: </w:t>
      </w:r>
      <w:r>
        <w:rPr>
          <w:color w:val="333333"/>
        </w:rPr>
        <w:t>covariances the model is failing to reproduce. Values |z| &gt; ~2.5 flag misfitting item pairs.</w:t>
      </w:r>
    </w:p>
    <w:p w14:paraId="351DA4C6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Modification indices (MIs): </w:t>
      </w:r>
      <w:r>
        <w:rPr>
          <w:color w:val="333333"/>
        </w:rPr>
        <w:t>expected drop in χ² if a fixed parameter were freed. Computed as a Lagrange multiplier statistic without refitting.</w:t>
      </w:r>
    </w:p>
    <w:p w14:paraId="4D47226C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Expected parameter change (EPC): </w:t>
      </w:r>
      <w:r>
        <w:rPr>
          <w:color w:val="333333"/>
        </w:rPr>
        <w:t>the value the parameter would take if freed. The standardized EPC is more interpretable than the MI itself, especially at large N.</w:t>
      </w:r>
    </w:p>
    <w:p w14:paraId="3D006D4D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Three questions before freeing any parameter</w:t>
      </w:r>
    </w:p>
    <w:p w14:paraId="546DFFE2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1. Is there a substantive rationale </w:t>
      </w:r>
      <w:r>
        <w:rPr>
          <w:color w:val="333333"/>
        </w:rPr>
        <w:t xml:space="preserve">(theory, item content, known method effect) </w:t>
      </w:r>
      <w:r>
        <w:rPr>
          <w:b/>
          <w:bCs/>
          <w:color w:val="333333"/>
        </w:rPr>
        <w:t xml:space="preserve">independent </w:t>
      </w:r>
      <w:r>
        <w:rPr>
          <w:color w:val="333333"/>
        </w:rPr>
        <w:t>of the MI?</w:t>
      </w:r>
    </w:p>
    <w:p w14:paraId="1AFE63EF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2. Would you have predicted this parameter before </w:t>
      </w:r>
      <w:r>
        <w:rPr>
          <w:color w:val="333333"/>
        </w:rPr>
        <w:t>seeing the MI?</w:t>
      </w:r>
    </w:p>
    <w:p w14:paraId="2C4C91B4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b/>
          <w:bCs/>
          <w:color w:val="333333"/>
        </w:rPr>
        <w:t xml:space="preserve">3. Will you report and justify it transparently </w:t>
      </w:r>
      <w:r>
        <w:rPr>
          <w:color w:val="333333"/>
        </w:rPr>
        <w:t>in the paper?</w:t>
      </w:r>
    </w:p>
    <w:p w14:paraId="107E83FB" w14:textId="77777777" w:rsidR="00704BC6" w:rsidRDefault="00C0482A">
      <w:pPr>
        <w:spacing w:after="40"/>
        <w:ind w:left="120"/>
      </w:pPr>
      <w:r>
        <w:rPr>
          <w:i/>
          <w:iCs/>
          <w:color w:val="8B7500"/>
          <w:sz w:val="16"/>
          <w:szCs w:val="16"/>
        </w:rPr>
        <w:t>If any answer is no, do not free the parameter. MI-driven model search is the most common form of capitalization on chance in CFA. Every freed parameter is a story you owe the reader.</w:t>
      </w:r>
    </w:p>
    <w:p w14:paraId="6099E2A3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0A9878BC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COMMON PITFALLS</w:t>
      </w:r>
    </w:p>
    <w:p w14:paraId="165C7EE5" w14:textId="77777777" w:rsidR="00704BC6" w:rsidRDefault="00C0482A">
      <w:pPr>
        <w:spacing w:after="40"/>
      </w:pPr>
      <w:r>
        <w:rPr>
          <w:b/>
          <w:bCs/>
          <w:color w:val="B85042"/>
        </w:rPr>
        <w:t xml:space="preserve">Heywood cases: </w:t>
      </w:r>
      <w:r>
        <w:rPr>
          <w:color w:val="333333"/>
        </w:rPr>
        <w:t>negative residual variances or standardized loadings &gt; 1. Don’t paper over them by constraining the parameter — ask why. Usually misspecification, two-indicator factors, or small N.</w:t>
      </w:r>
    </w:p>
    <w:p w14:paraId="757CCC50" w14:textId="77777777" w:rsidR="00704BC6" w:rsidRDefault="00C0482A">
      <w:pPr>
        <w:spacing w:after="40"/>
      </w:pPr>
      <w:r>
        <w:rPr>
          <w:b/>
          <w:bCs/>
          <w:color w:val="B85042"/>
        </w:rPr>
        <w:t xml:space="preserve">Non-convergence: </w:t>
      </w:r>
      <w:r>
        <w:rPr>
          <w:color w:val="333333"/>
        </w:rPr>
        <w:t>solver hits the iteration limit without stabilizing. Read the warning text. Often poor starting values, weak factors, or bad model.</w:t>
      </w:r>
    </w:p>
    <w:p w14:paraId="4FB710F2" w14:textId="253B4947" w:rsidR="00704BC6" w:rsidRDefault="00C0482A">
      <w:pPr>
        <w:spacing w:after="40"/>
      </w:pPr>
      <w:r>
        <w:rPr>
          <w:b/>
          <w:bCs/>
          <w:color w:val="B85042"/>
        </w:rPr>
        <w:t xml:space="preserve">Treating ordinal as continuous without comment: </w:t>
      </w:r>
      <w:r>
        <w:rPr>
          <w:color w:val="333333"/>
        </w:rPr>
        <w:t xml:space="preserve">Likert items aren’t truly continuous. ML is an approximation. With 5+ categories and reasonable normality, the approximation is usually fine — but acknowledge it. </w:t>
      </w:r>
      <w:r w:rsidR="001A4044">
        <w:rPr>
          <w:color w:val="333333"/>
        </w:rPr>
        <w:t xml:space="preserve">You can use MLR (R is for robust). </w:t>
      </w:r>
      <w:r>
        <w:rPr>
          <w:color w:val="333333"/>
        </w:rPr>
        <w:t>With 2–3 categories,</w:t>
      </w:r>
      <w:r w:rsidR="001A4044">
        <w:rPr>
          <w:color w:val="333333"/>
        </w:rPr>
        <w:t xml:space="preserve"> consider</w:t>
      </w:r>
      <w:r>
        <w:rPr>
          <w:color w:val="333333"/>
        </w:rPr>
        <w:t xml:space="preserve"> switch to WLSMV.</w:t>
      </w:r>
    </w:p>
    <w:p w14:paraId="3D1205BB" w14:textId="77777777" w:rsidR="00704BC6" w:rsidRDefault="00C0482A">
      <w:pPr>
        <w:spacing w:after="40"/>
      </w:pPr>
      <w:r>
        <w:rPr>
          <w:b/>
          <w:bCs/>
          <w:color w:val="B85042"/>
        </w:rPr>
        <w:t xml:space="preserve">MI fishing: </w:t>
      </w:r>
      <w:r>
        <w:rPr>
          <w:color w:val="333333"/>
        </w:rPr>
        <w:t>freeing parameters until χ² looks happy. The model will fit on this sample and fail on the next. Use the three-question filter above.</w:t>
      </w:r>
    </w:p>
    <w:p w14:paraId="7772AD66" w14:textId="669B934C" w:rsidR="00704BC6" w:rsidRDefault="00C0482A">
      <w:pPr>
        <w:spacing w:after="40"/>
      </w:pPr>
      <w:r>
        <w:rPr>
          <w:b/>
          <w:bCs/>
          <w:color w:val="B85042"/>
        </w:rPr>
        <w:t xml:space="preserve">Cherry-picking fit indices: </w:t>
      </w:r>
      <w:r>
        <w:rPr>
          <w:color w:val="333333"/>
        </w:rPr>
        <w:t>reporting CFI but not SRMR, or RMSEA without its 90% CI. Report all four indices</w:t>
      </w:r>
      <w:r w:rsidR="001A4044">
        <w:rPr>
          <w:color w:val="333333"/>
        </w:rPr>
        <w:t>.</w:t>
      </w:r>
    </w:p>
    <w:p w14:paraId="0573136D" w14:textId="77777777" w:rsidR="00704BC6" w:rsidRDefault="00C0482A">
      <w:pPr>
        <w:spacing w:after="40"/>
      </w:pPr>
      <w:r>
        <w:rPr>
          <w:b/>
          <w:bCs/>
          <w:color w:val="B85042"/>
        </w:rPr>
        <w:t xml:space="preserve">Confirming on the discovery sample: </w:t>
      </w:r>
      <w:r>
        <w:rPr>
          <w:color w:val="333333"/>
        </w:rPr>
        <w:t>running EFA and CFA on the same data is circular. Split the sample or replicate on a new dataset.</w:t>
      </w:r>
    </w:p>
    <w:p w14:paraId="2ABCE955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2C502637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LAVAAN SYNTAX QUICK REFERENCE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3500"/>
        <w:gridCol w:w="5224"/>
      </w:tblGrid>
      <w:tr w:rsidR="00704BC6" w14:paraId="3A8AA504" w14:textId="77777777">
        <w:trPr>
          <w:tblHeader/>
        </w:trPr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6D8A3" w14:textId="77777777" w:rsidR="00704BC6" w:rsidRDefault="00C0482A">
            <w:r>
              <w:rPr>
                <w:b/>
                <w:bCs/>
                <w:color w:val="FFFFFF"/>
              </w:rPr>
              <w:t>Operator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4191B8" w14:textId="77777777" w:rsidR="00704BC6" w:rsidRDefault="00C0482A">
            <w:r>
              <w:rPr>
                <w:b/>
                <w:bCs/>
                <w:color w:val="FFFFFF"/>
              </w:rPr>
              <w:t>Meaning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03C01" w14:textId="77777777" w:rsidR="00704BC6" w:rsidRDefault="00C0482A">
            <w:r>
              <w:rPr>
                <w:b/>
                <w:bCs/>
                <w:color w:val="FFFFFF"/>
              </w:rPr>
              <w:t>Example</w:t>
            </w:r>
          </w:p>
        </w:tc>
      </w:tr>
      <w:tr w:rsidR="00704BC6" w14:paraId="39BBB2E9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95C32" w14:textId="77777777" w:rsidR="00704BC6" w:rsidRDefault="00C0482A">
            <w:r>
              <w:rPr>
                <w:color w:val="333333"/>
              </w:rPr>
              <w:t>=~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82F0E2" w14:textId="77777777" w:rsidR="00704BC6" w:rsidRDefault="00C0482A">
            <w:r>
              <w:rPr>
                <w:color w:val="333333"/>
              </w:rPr>
              <w:t>is measured by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5FFEB7" w14:textId="77777777" w:rsidR="00704BC6" w:rsidRDefault="00C0482A">
            <w:r>
              <w:rPr>
                <w:color w:val="333333"/>
              </w:rPr>
              <w:t>E =~ E1 + E2 + E3</w:t>
            </w:r>
          </w:p>
        </w:tc>
      </w:tr>
      <w:tr w:rsidR="00704BC6" w14:paraId="77567ED2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B5501" w14:textId="77777777" w:rsidR="00704BC6" w:rsidRDefault="00C0482A">
            <w:r>
              <w:rPr>
                <w:color w:val="333333"/>
              </w:rPr>
              <w:t>~~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908B1" w14:textId="77777777" w:rsidR="00704BC6" w:rsidRDefault="00C0482A">
            <w:r>
              <w:rPr>
                <w:color w:val="333333"/>
              </w:rPr>
              <w:t>(co)variance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F358E" w14:textId="77777777" w:rsidR="00704BC6" w:rsidRDefault="00C0482A">
            <w:r>
              <w:rPr>
                <w:color w:val="333333"/>
              </w:rPr>
              <w:t>E1 ~~ E2</w:t>
            </w:r>
          </w:p>
        </w:tc>
      </w:tr>
      <w:tr w:rsidR="00704BC6" w14:paraId="509267D5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C3068" w14:textId="77777777" w:rsidR="00704BC6" w:rsidRDefault="00C0482A">
            <w:r>
              <w:rPr>
                <w:color w:val="333333"/>
              </w:rPr>
              <w:t>~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9D1D6" w14:textId="77777777" w:rsidR="00704BC6" w:rsidRDefault="00C0482A">
            <w:r>
              <w:rPr>
                <w:color w:val="333333"/>
              </w:rPr>
              <w:t>regression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3C03B" w14:textId="77777777" w:rsidR="00704BC6" w:rsidRDefault="00C0482A">
            <w:r>
              <w:rPr>
                <w:color w:val="333333"/>
              </w:rPr>
              <w:t>y ~ x</w:t>
            </w:r>
          </w:p>
        </w:tc>
      </w:tr>
      <w:tr w:rsidR="00704BC6" w14:paraId="6C0BF25A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62C66" w14:textId="77777777" w:rsidR="00704BC6" w:rsidRDefault="00C0482A">
            <w:r>
              <w:rPr>
                <w:color w:val="333333"/>
              </w:rPr>
              <w:t>~1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020C9C" w14:textId="77777777" w:rsidR="00704BC6" w:rsidRDefault="00C0482A">
            <w:r>
              <w:rPr>
                <w:color w:val="333333"/>
              </w:rPr>
              <w:t>intercept / mean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AAA86B" w14:textId="77777777" w:rsidR="00704BC6" w:rsidRDefault="00C0482A">
            <w:r>
              <w:rPr>
                <w:color w:val="333333"/>
              </w:rPr>
              <w:t>E ~ 1</w:t>
            </w:r>
          </w:p>
        </w:tc>
      </w:tr>
      <w:tr w:rsidR="00704BC6" w14:paraId="0753F6ED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D4C9A" w14:textId="77777777" w:rsidR="00704BC6" w:rsidRDefault="00C0482A">
            <w:r>
              <w:rPr>
                <w:color w:val="333333"/>
              </w:rPr>
              <w:t>1*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0649F" w14:textId="77777777" w:rsidR="00704BC6" w:rsidRDefault="00C0482A">
            <w:r>
              <w:rPr>
                <w:color w:val="333333"/>
              </w:rPr>
              <w:t>fix to 1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0F5D7" w14:textId="77777777" w:rsidR="00704BC6" w:rsidRDefault="00C0482A">
            <w:r>
              <w:rPr>
                <w:color w:val="333333"/>
              </w:rPr>
              <w:t>E =~ 1*E1 + E2</w:t>
            </w:r>
          </w:p>
        </w:tc>
      </w:tr>
      <w:tr w:rsidR="00704BC6" w14:paraId="47DC8043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48FF4" w14:textId="77777777" w:rsidR="00704BC6" w:rsidRDefault="00C0482A">
            <w:r>
              <w:rPr>
                <w:color w:val="333333"/>
              </w:rPr>
              <w:t>NA*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8363C5" w14:textId="77777777" w:rsidR="00704BC6" w:rsidRDefault="00C0482A">
            <w:r>
              <w:rPr>
                <w:color w:val="333333"/>
              </w:rPr>
              <w:t>free a fixed param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977E7E" w14:textId="77777777" w:rsidR="00704BC6" w:rsidRDefault="00C0482A">
            <w:r>
              <w:rPr>
                <w:color w:val="333333"/>
              </w:rPr>
              <w:t>E =~ NA*E1 + E2</w:t>
            </w:r>
          </w:p>
        </w:tc>
      </w:tr>
      <w:tr w:rsidR="00704BC6" w14:paraId="4654061A" w14:textId="77777777"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17808" w14:textId="77777777" w:rsidR="00704BC6" w:rsidRDefault="00C0482A">
            <w:r>
              <w:rPr>
                <w:color w:val="333333"/>
              </w:rPr>
              <w:t>a*</w:t>
            </w:r>
          </w:p>
        </w:tc>
        <w:tc>
          <w:tcPr>
            <w:tcW w:w="3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6C81D" w14:textId="77777777" w:rsidR="00704BC6" w:rsidRDefault="00C0482A">
            <w:r>
              <w:rPr>
                <w:color w:val="333333"/>
              </w:rPr>
              <w:t>label parameter ‘a’</w:t>
            </w:r>
          </w:p>
        </w:tc>
        <w:tc>
          <w:tcPr>
            <w:tcW w:w="522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7C817" w14:textId="77777777" w:rsidR="00704BC6" w:rsidRDefault="00C0482A">
            <w:r>
              <w:rPr>
                <w:color w:val="333333"/>
              </w:rPr>
              <w:t>E1 ~~ a*E2</w:t>
            </w:r>
          </w:p>
        </w:tc>
      </w:tr>
    </w:tbl>
    <w:p w14:paraId="207AF514" w14:textId="77777777" w:rsidR="00704BC6" w:rsidRDefault="00C0482A">
      <w:pPr>
        <w:spacing w:before="80" w:after="20"/>
      </w:pPr>
      <w:r>
        <w:rPr>
          <w:b/>
          <w:bCs/>
          <w:color w:val="333333"/>
          <w:sz w:val="19"/>
          <w:szCs w:val="19"/>
        </w:rPr>
        <w:t>Minimal CFA call</w:t>
      </w:r>
    </w:p>
    <w:p w14:paraId="2818CDBE" w14:textId="77777777" w:rsidR="00704BC6" w:rsidRDefault="00C0482A">
      <w:pPr>
        <w:spacing w:after="40"/>
      </w:pPr>
      <w:r>
        <w:rPr>
          <w:color w:val="333333"/>
        </w:rPr>
        <w:t xml:space="preserve">fit &lt;- </w:t>
      </w:r>
      <w:proofErr w:type="spellStart"/>
      <w:r>
        <w:rPr>
          <w:color w:val="333333"/>
        </w:rPr>
        <w:t>cfa</w:t>
      </w:r>
      <w:proofErr w:type="spellEnd"/>
      <w:r>
        <w:rPr>
          <w:color w:val="333333"/>
        </w:rPr>
        <w:t>(model, data = d, estimator = "ML", missing = "</w:t>
      </w:r>
      <w:proofErr w:type="spellStart"/>
      <w:r>
        <w:rPr>
          <w:color w:val="333333"/>
        </w:rPr>
        <w:t>fiml</w:t>
      </w:r>
      <w:proofErr w:type="spellEnd"/>
      <w:r>
        <w:rPr>
          <w:color w:val="333333"/>
        </w:rPr>
        <w:t>", std.lv = FALSE)</w:t>
      </w:r>
    </w:p>
    <w:p w14:paraId="5A99C4D1" w14:textId="77777777" w:rsidR="00704BC6" w:rsidRDefault="00C0482A">
      <w:pPr>
        <w:spacing w:after="40"/>
      </w:pPr>
      <w:r>
        <w:rPr>
          <w:color w:val="333333"/>
        </w:rPr>
        <w:t xml:space="preserve">summary(fit, </w:t>
      </w:r>
      <w:proofErr w:type="spellStart"/>
      <w:r>
        <w:rPr>
          <w:color w:val="333333"/>
        </w:rPr>
        <w:t>fit.measures</w:t>
      </w:r>
      <w:proofErr w:type="spellEnd"/>
      <w:r>
        <w:rPr>
          <w:color w:val="333333"/>
        </w:rPr>
        <w:t xml:space="preserve"> = TRUE, standardized = TRUE)</w:t>
      </w:r>
    </w:p>
    <w:p w14:paraId="58207B1D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711FE4AB" w14:textId="77777777" w:rsidR="00704BC6" w:rsidRDefault="00C0482A">
      <w:pPr>
        <w:spacing w:before="140" w:after="40"/>
      </w:pPr>
      <w:r>
        <w:rPr>
          <w:b/>
          <w:bCs/>
          <w:color w:val="1F4E79"/>
          <w:sz w:val="22"/>
          <w:szCs w:val="22"/>
        </w:rPr>
        <w:t>REPORTING CHECKLIST</w:t>
      </w:r>
    </w:p>
    <w:p w14:paraId="6F946BDB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N, source of data, missingness handling</w:t>
      </w:r>
    </w:p>
    <w:p w14:paraId="2BFA9497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Estimator and rationale (ML / MLR / WLSMV; FIML if used)</w:t>
      </w:r>
    </w:p>
    <w:p w14:paraId="47232B37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Identification strategy (marker vs. variance standardization)</w:t>
      </w:r>
    </w:p>
    <w:p w14:paraId="2B3DA5F6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 xml:space="preserve">Hypothesized model (figure, or full </w:t>
      </w:r>
      <w:proofErr w:type="spellStart"/>
      <w:r>
        <w:rPr>
          <w:color w:val="333333"/>
        </w:rPr>
        <w:t>lavaan</w:t>
      </w:r>
      <w:proofErr w:type="spellEnd"/>
      <w:r>
        <w:rPr>
          <w:color w:val="333333"/>
        </w:rPr>
        <w:t xml:space="preserve"> syntax in supplement)</w:t>
      </w:r>
    </w:p>
    <w:p w14:paraId="7714A50E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Global fit: χ² (</w:t>
      </w:r>
      <w:proofErr w:type="spellStart"/>
      <w:r>
        <w:rPr>
          <w:color w:val="333333"/>
        </w:rPr>
        <w:t>df</w:t>
      </w:r>
      <w:proofErr w:type="spellEnd"/>
      <w:r>
        <w:rPr>
          <w:color w:val="333333"/>
        </w:rPr>
        <w:t>, p), CFI, TLI, RMSEA + 90% CI, SRMR</w:t>
      </w:r>
    </w:p>
    <w:p w14:paraId="6E0D105B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Standardized factor loadings for all items</w:t>
      </w:r>
    </w:p>
    <w:p w14:paraId="06396015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Factor variances and factor correlations</w:t>
      </w:r>
    </w:p>
    <w:p w14:paraId="6227C431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 xml:space="preserve">Every </w:t>
      </w:r>
      <w:proofErr w:type="spellStart"/>
      <w:r>
        <w:rPr>
          <w:color w:val="333333"/>
        </w:rPr>
        <w:t>respecification</w:t>
      </w:r>
      <w:proofErr w:type="spellEnd"/>
      <w:r>
        <w:rPr>
          <w:color w:val="333333"/>
        </w:rPr>
        <w:t xml:space="preserve"> with substantive justification (NOT "MI was big")</w:t>
      </w:r>
    </w:p>
    <w:p w14:paraId="2A9E7F58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Split-half or holdout validation results, if performed</w:t>
      </w:r>
    </w:p>
    <w:p w14:paraId="1D8809E5" w14:textId="77777777" w:rsidR="00704BC6" w:rsidRDefault="00C0482A">
      <w:pPr>
        <w:pStyle w:val="ListParagraph"/>
        <w:numPr>
          <w:ilvl w:val="0"/>
          <w:numId w:val="2"/>
        </w:numPr>
        <w:spacing w:after="30"/>
      </w:pPr>
      <w:r>
        <w:rPr>
          <w:color w:val="333333"/>
        </w:rPr>
        <w:t>Code and data (or seed + DGP) sufficient for replication</w:t>
      </w:r>
    </w:p>
    <w:p w14:paraId="06F04F24" w14:textId="77777777" w:rsidR="00704BC6" w:rsidRDefault="00704BC6">
      <w:pPr>
        <w:pBdr>
          <w:bottom w:val="single" w:sz="6" w:space="2" w:color="2E75B6"/>
        </w:pBdr>
        <w:spacing w:before="100" w:after="60"/>
      </w:pPr>
    </w:p>
    <w:p w14:paraId="4C18CD5A" w14:textId="77777777" w:rsidR="00704BC6" w:rsidRDefault="00C0482A">
      <w:pPr>
        <w:spacing w:before="200"/>
        <w:jc w:val="center"/>
      </w:pPr>
      <w:proofErr w:type="spellStart"/>
      <w:r>
        <w:rPr>
          <w:color w:val="555555"/>
          <w:sz w:val="16"/>
          <w:szCs w:val="16"/>
        </w:rPr>
        <w:t>SMARTstats</w:t>
      </w:r>
      <w:proofErr w:type="spellEnd"/>
      <w:r>
        <w:rPr>
          <w:color w:val="555555"/>
          <w:sz w:val="16"/>
          <w:szCs w:val="16"/>
        </w:rPr>
        <w:t xml:space="preserve"> Workshop  •  Confirmatory Factor Analysis  •  UW SMART Center</w:t>
      </w:r>
    </w:p>
    <w:sectPr w:rsidR="00704BC6">
      <w:pgSz w:w="12240" w:h="15840"/>
      <w:pgMar w:top="720" w:right="1008" w:bottom="720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64BA4"/>
    <w:multiLevelType w:val="hybridMultilevel"/>
    <w:tmpl w:val="471EB97C"/>
    <w:lvl w:ilvl="0" w:tplc="718EDC3E">
      <w:start w:val="1"/>
      <w:numFmt w:val="bullet"/>
      <w:lvlText w:val="•"/>
      <w:lvlJc w:val="left"/>
      <w:pPr>
        <w:ind w:left="360" w:hanging="240"/>
      </w:pPr>
    </w:lvl>
    <w:lvl w:ilvl="1" w:tplc="CAFE179A">
      <w:numFmt w:val="decimal"/>
      <w:lvlText w:val=""/>
      <w:lvlJc w:val="left"/>
    </w:lvl>
    <w:lvl w:ilvl="2" w:tplc="D048D4E8">
      <w:numFmt w:val="decimal"/>
      <w:lvlText w:val=""/>
      <w:lvlJc w:val="left"/>
    </w:lvl>
    <w:lvl w:ilvl="3" w:tplc="60FE78BE">
      <w:numFmt w:val="decimal"/>
      <w:lvlText w:val=""/>
      <w:lvlJc w:val="left"/>
    </w:lvl>
    <w:lvl w:ilvl="4" w:tplc="8A067328">
      <w:numFmt w:val="decimal"/>
      <w:lvlText w:val=""/>
      <w:lvlJc w:val="left"/>
    </w:lvl>
    <w:lvl w:ilvl="5" w:tplc="500E9326">
      <w:numFmt w:val="decimal"/>
      <w:lvlText w:val=""/>
      <w:lvlJc w:val="left"/>
    </w:lvl>
    <w:lvl w:ilvl="6" w:tplc="BF2CB6C2">
      <w:numFmt w:val="decimal"/>
      <w:lvlText w:val=""/>
      <w:lvlJc w:val="left"/>
    </w:lvl>
    <w:lvl w:ilvl="7" w:tplc="ADC61980">
      <w:numFmt w:val="decimal"/>
      <w:lvlText w:val=""/>
      <w:lvlJc w:val="left"/>
    </w:lvl>
    <w:lvl w:ilvl="8" w:tplc="829AF15C">
      <w:numFmt w:val="decimal"/>
      <w:lvlText w:val=""/>
      <w:lvlJc w:val="left"/>
    </w:lvl>
  </w:abstractNum>
  <w:abstractNum w:abstractNumId="1" w15:restartNumberingAfterBreak="0">
    <w:nsid w:val="4ECD5632"/>
    <w:multiLevelType w:val="hybridMultilevel"/>
    <w:tmpl w:val="F892BC1A"/>
    <w:lvl w:ilvl="0" w:tplc="C726A278">
      <w:start w:val="1"/>
      <w:numFmt w:val="bullet"/>
      <w:lvlText w:val="●"/>
      <w:lvlJc w:val="left"/>
      <w:pPr>
        <w:ind w:left="720" w:hanging="360"/>
      </w:pPr>
    </w:lvl>
    <w:lvl w:ilvl="1" w:tplc="5FF6ED14">
      <w:start w:val="1"/>
      <w:numFmt w:val="bullet"/>
      <w:lvlText w:val="○"/>
      <w:lvlJc w:val="left"/>
      <w:pPr>
        <w:ind w:left="1440" w:hanging="360"/>
      </w:pPr>
    </w:lvl>
    <w:lvl w:ilvl="2" w:tplc="DAAC9DA0">
      <w:start w:val="1"/>
      <w:numFmt w:val="bullet"/>
      <w:lvlText w:val="■"/>
      <w:lvlJc w:val="left"/>
      <w:pPr>
        <w:ind w:left="2160" w:hanging="360"/>
      </w:pPr>
    </w:lvl>
    <w:lvl w:ilvl="3" w:tplc="A9A25606">
      <w:start w:val="1"/>
      <w:numFmt w:val="bullet"/>
      <w:lvlText w:val="●"/>
      <w:lvlJc w:val="left"/>
      <w:pPr>
        <w:ind w:left="2880" w:hanging="360"/>
      </w:pPr>
    </w:lvl>
    <w:lvl w:ilvl="4" w:tplc="9DE0253C">
      <w:start w:val="1"/>
      <w:numFmt w:val="bullet"/>
      <w:lvlText w:val="○"/>
      <w:lvlJc w:val="left"/>
      <w:pPr>
        <w:ind w:left="3600" w:hanging="360"/>
      </w:pPr>
    </w:lvl>
    <w:lvl w:ilvl="5" w:tplc="D65AC182">
      <w:start w:val="1"/>
      <w:numFmt w:val="bullet"/>
      <w:lvlText w:val="■"/>
      <w:lvlJc w:val="left"/>
      <w:pPr>
        <w:ind w:left="4320" w:hanging="360"/>
      </w:pPr>
    </w:lvl>
    <w:lvl w:ilvl="6" w:tplc="2DFA4588">
      <w:start w:val="1"/>
      <w:numFmt w:val="bullet"/>
      <w:lvlText w:val="●"/>
      <w:lvlJc w:val="left"/>
      <w:pPr>
        <w:ind w:left="5040" w:hanging="360"/>
      </w:pPr>
    </w:lvl>
    <w:lvl w:ilvl="7" w:tplc="C1265B90">
      <w:start w:val="1"/>
      <w:numFmt w:val="bullet"/>
      <w:lvlText w:val="●"/>
      <w:lvlJc w:val="left"/>
      <w:pPr>
        <w:ind w:left="5760" w:hanging="360"/>
      </w:pPr>
    </w:lvl>
    <w:lvl w:ilvl="8" w:tplc="2FA8B418">
      <w:start w:val="1"/>
      <w:numFmt w:val="bullet"/>
      <w:lvlText w:val="●"/>
      <w:lvlJc w:val="left"/>
      <w:pPr>
        <w:ind w:left="6480" w:hanging="360"/>
      </w:pPr>
    </w:lvl>
  </w:abstractNum>
  <w:num w:numId="1" w16cid:durableId="619410562">
    <w:abstractNumId w:val="1"/>
    <w:lvlOverride w:ilvl="0">
      <w:startOverride w:val="1"/>
    </w:lvlOverride>
  </w:num>
  <w:num w:numId="2" w16cid:durableId="6682124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BC6"/>
    <w:rsid w:val="001A4044"/>
    <w:rsid w:val="00286BF7"/>
    <w:rsid w:val="00304BBA"/>
    <w:rsid w:val="005F3CFB"/>
    <w:rsid w:val="00704BC6"/>
    <w:rsid w:val="00C0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B05A"/>
  <w15:docId w15:val="{99F1B976-E2D6-47FE-B23E-DEF29F4E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7"/>
        <w:szCs w:val="17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C82C9C4BF3047A18E8B71BA034DFC" ma:contentTypeVersion="14" ma:contentTypeDescription="Create a new document." ma:contentTypeScope="" ma:versionID="c4e63ba4dcaee8e88c07d8c9e97239fc">
  <xsd:schema xmlns:xsd="http://www.w3.org/2001/XMLSchema" xmlns:xs="http://www.w3.org/2001/XMLSchema" xmlns:p="http://schemas.microsoft.com/office/2006/metadata/properties" xmlns:ns2="b2649ef0-4453-4726-8372-83d2f1da3991" xmlns:ns3="e26f47b4-16f7-4c71-9177-bdb2a0f7f3f8" targetNamespace="http://schemas.microsoft.com/office/2006/metadata/properties" ma:root="true" ma:fieldsID="fd98c64bb0078fb9c8affc38a584fa3d" ns2:_="" ns3:_="">
    <xsd:import namespace="b2649ef0-4453-4726-8372-83d2f1da3991"/>
    <xsd:import namespace="e26f47b4-16f7-4c71-9177-bdb2a0f7f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49ef0-4453-4726-8372-83d2f1da3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47b4-16f7-4c71-9177-bdb2a0f7f3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9007de-0cfc-4da7-8e6a-141c2663ec64}" ma:internalName="TaxCatchAll" ma:showField="CatchAllData" ma:web="e26f47b4-16f7-4c71-9177-bdb2a0f7f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f47b4-16f7-4c71-9177-bdb2a0f7f3f8" xsi:nil="true"/>
    <lcf76f155ced4ddcb4097134ff3c332f xmlns="b2649ef0-4453-4726-8372-83d2f1da39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C1542-3C7B-4D0B-BFA8-C6D480D7172E}"/>
</file>

<file path=customXml/itemProps2.xml><?xml version="1.0" encoding="utf-8"?>
<ds:datastoreItem xmlns:ds="http://schemas.openxmlformats.org/officeDocument/2006/customXml" ds:itemID="{745DD10E-A03C-4260-B3C6-7413884809A8}"/>
</file>

<file path=customXml/itemProps3.xml><?xml version="1.0" encoding="utf-8"?>
<ds:datastoreItem xmlns:ds="http://schemas.openxmlformats.org/officeDocument/2006/customXml" ds:itemID="{CA996DDA-411F-41A0-945B-681C5EDB8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 L Hullenaar</cp:lastModifiedBy>
  <cp:revision>2</cp:revision>
  <dcterms:created xsi:type="dcterms:W3CDTF">2026-04-30T17:40:00Z</dcterms:created>
  <dcterms:modified xsi:type="dcterms:W3CDTF">2026-04-30T17:40:00Z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384afdb7-f177-4133-9167-212a6f9eec3e</vt:lpwstr>
  </property>
  <property fmtid="{D5CDD505-2E9C-101B-9397-08002B2CF9AE}" pid="3" name="ContentTypeId">
    <vt:lpwstr>0x010100FAEC82C9C4BF3047A18E8B71BA034DFC</vt:lpwstr>
  </property>
</Properties>
</file>